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</w:rPr>
        <w:t xml:space="preserve">A </w:t>
      </w:r>
      <w:r>
        <w:rPr>
          <w:rStyle w:val="None"/>
          <w:rFonts w:ascii="Helvetica Neue" w:hAnsi="Helvetica Neue"/>
          <w:rtl w:val="0"/>
          <w:lang w:val="en-US"/>
        </w:rPr>
        <w:t>Simple Board Meeting Agenda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Guide strategy, operational issues, policy, and compliance items.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Meeting Opening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10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Welcome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Apologies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Approval of Minutes from previous meeting</w:t>
      </w:r>
    </w:p>
    <w:p>
      <w:pPr>
        <w:pStyle w:val="Heading 3"/>
      </w:pPr>
      <w:r>
        <w:rPr>
          <w:rtl w:val="0"/>
        </w:rPr>
        <w:t xml:space="preserve">2.0 </w:t>
      </w:r>
      <w:r>
        <w:rPr>
          <w:rtl w:val="0"/>
          <w:lang w:val="en-US"/>
        </w:rPr>
        <w:t>Formal Approvals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10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List items requiring formal approval with limited discussion.</w:t>
      </w:r>
    </w:p>
    <w:p>
      <w:pPr>
        <w:pStyle w:val="Heading 3"/>
      </w:pPr>
      <w:r>
        <w:rPr>
          <w:rtl w:val="0"/>
        </w:rPr>
        <w:t xml:space="preserve">3.0 </w:t>
      </w:r>
      <w:r>
        <w:rPr>
          <w:rtl w:val="0"/>
          <w:lang w:val="en-US"/>
        </w:rPr>
        <w:t>Chief Executive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</w:rPr>
        <w:t xml:space="preserve">.0 </w:t>
      </w:r>
      <w:r>
        <w:rPr>
          <w:rtl w:val="0"/>
          <w:lang w:val="en-US"/>
        </w:rPr>
        <w:t>Chief Financial Officer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</w:t>
      </w:r>
    </w:p>
    <w:p>
      <w:pPr>
        <w:pStyle w:val="Heading 3"/>
      </w:pPr>
      <w:r>
        <w:rPr>
          <w:rtl w:val="0"/>
          <w:lang w:val="en-US"/>
        </w:rPr>
        <w:t>5.0 Operational Policy Issues</w:t>
      </w:r>
    </w:p>
    <w:p>
      <w:pPr>
        <w:pStyle w:val="Heading 3"/>
      </w:pPr>
      <w:r>
        <w:rPr>
          <w:rtl w:val="0"/>
          <w:lang w:val="en-US"/>
        </w:rPr>
        <w:t>6.0 Strategic Issues</w:t>
      </w:r>
    </w:p>
    <w:p>
      <w:pPr>
        <w:pStyle w:val="Heading 3"/>
      </w:pPr>
      <w:r>
        <w:rPr>
          <w:rtl w:val="0"/>
          <w:lang w:val="en-US"/>
        </w:rPr>
        <w:t>7.0 Any Other Business</w:t>
      </w:r>
    </w:p>
    <w:p>
      <w:pPr>
        <w:pStyle w:val="Heading 3"/>
      </w:pPr>
      <w:r>
        <w:rPr>
          <w:rtl w:val="0"/>
          <w:lang w:val="en-US"/>
        </w:rPr>
        <w:t>8.0 Meeting Closing</w:t>
      </w:r>
    </w:p>
    <w:p>
      <w:pPr>
        <w:pStyle w:val="Body A"/>
        <w:numPr>
          <w:ilvl w:val="2"/>
          <w:numId w:val="4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Review actions from this meeting</w:t>
      </w:r>
    </w:p>
    <w:p>
      <w:pPr>
        <w:pStyle w:val="Body A"/>
        <w:numPr>
          <w:ilvl w:val="2"/>
          <w:numId w:val="4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Next meeting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Adjournment</w:t>
      </w:r>
    </w:p>
    <w:p>
      <w:pPr>
        <w:pStyle w:val="Heading 2"/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See full details about this template on the Lucid Meetings website.</w:t>
      </w:r>
    </w:p>
    <w:p>
      <w:pPr>
        <w:pStyle w:val="Body A"/>
      </w:pPr>
      <w:r>
        <w:rPr>
          <w:rStyle w:val="Hyperlink.1"/>
          <w:color w:val="055068"/>
          <w:u w:val="single" w:color="0000ff"/>
        </w:rPr>
        <w:fldChar w:fldCharType="begin" w:fldLock="0"/>
      </w:r>
      <w:r>
        <w:rPr>
          <w:rStyle w:val="Hyperlink.1"/>
          <w:color w:val="055068"/>
          <w:u w:val="single" w:color="0000ff"/>
        </w:rPr>
        <w:instrText xml:space="preserve"> HYPERLINK "http://www.lucidmeetings.com/templates/simple-board-meeting"</w:instrText>
      </w:r>
      <w:r>
        <w:rPr>
          <w:rStyle w:val="Hyperlink.1"/>
          <w:color w:val="055068"/>
          <w:u w:val="single" w:color="0000ff"/>
        </w:rPr>
        <w:fldChar w:fldCharType="separate" w:fldLock="0"/>
      </w:r>
      <w:r>
        <w:rPr>
          <w:rStyle w:val="Hyperlink.1"/>
          <w:color w:val="055068"/>
          <w:u w:val="single" w:color="0000ff"/>
          <w:rtl w:val="0"/>
          <w:lang w:val="en-US"/>
        </w:rPr>
        <w:t>http://www.lucidmeetings.com/templates/simple-board-meeting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5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1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05506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