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</w:pPr>
      <w:r>
        <w:rPr>
          <w:rtl w:val="0"/>
        </w:rPr>
        <w:t>Making Decisions by Consensus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To develop a decision that we all can support.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es-ES_tradnl"/>
        </w:rPr>
        <w:t>Duration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No more than 1 hour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Welcome</w:t>
      </w:r>
    </w:p>
    <w:p>
      <w:pPr>
        <w:pStyle w:val="Body A"/>
        <w:ind w:left="720" w:firstLine="0"/>
      </w:pPr>
      <w:r>
        <w:rPr>
          <w:rtl w:val="0"/>
          <w:lang w:val="en-US"/>
        </w:rPr>
        <w:t>Get a common understanding of Consensus and the process to be used.</w:t>
      </w:r>
    </w:p>
    <w:p>
      <w:pPr>
        <w:pStyle w:val="Heading 3"/>
        <w:rPr>
          <w:rStyle w:val="None A"/>
          <w:lang w:val="en-US"/>
        </w:rPr>
      </w:pPr>
      <w:r>
        <w:rPr>
          <w:rStyle w:val="None A"/>
          <w:rtl w:val="0"/>
          <w:lang w:val="fr-FR"/>
        </w:rPr>
        <w:t xml:space="preserve">2.0 </w:t>
      </w:r>
      <w:r>
        <w:rPr>
          <w:rStyle w:val="None A"/>
          <w:rtl w:val="0"/>
          <w:lang w:val="en-US"/>
        </w:rPr>
        <w:t>Review the Proposed Decision</w:t>
      </w:r>
    </w:p>
    <w:p>
      <w:pPr>
        <w:pStyle w:val="Body A"/>
        <w:numPr>
          <w:ilvl w:val="1"/>
          <w:numId w:val="2"/>
        </w:numPr>
        <w:rPr>
          <w:rStyle w:val="None A"/>
          <w:lang w:val="en-US"/>
        </w:rPr>
      </w:pPr>
      <w:r>
        <w:rPr>
          <w:rStyle w:val="None A"/>
          <w:rtl w:val="0"/>
          <w:lang w:val="en-US"/>
        </w:rPr>
        <w:t>Review the proposed decision.</w:t>
      </w:r>
    </w:p>
    <w:p>
      <w:pPr>
        <w:pStyle w:val="Body A"/>
        <w:numPr>
          <w:ilvl w:val="1"/>
          <w:numId w:val="2"/>
        </w:numPr>
      </w:pPr>
      <w:r>
        <w:rPr>
          <w:rStyle w:val="None A"/>
          <w:rtl w:val="0"/>
          <w:lang w:val="en-US"/>
        </w:rPr>
        <w:t xml:space="preserve">Go-Around one at a time and state where you stand on the decision. Explain your position. Everyone else just listens. </w:t>
      </w:r>
    </w:p>
    <w:p>
      <w:pPr>
        <w:pStyle w:val="Heading 3"/>
      </w:pPr>
      <w:r>
        <w:rPr>
          <w:rStyle w:val="None A"/>
          <w:rtl w:val="0"/>
          <w:lang w:val="fr-FR"/>
        </w:rPr>
        <w:t xml:space="preserve">3.0 </w:t>
      </w:r>
      <w:r>
        <w:rPr>
          <w:rStyle w:val="None A"/>
          <w:rtl w:val="0"/>
          <w:lang w:val="en-US"/>
        </w:rPr>
        <w:t xml:space="preserve">Discussion: </w:t>
      </w:r>
      <w:r>
        <w:rPr>
          <w:rStyle w:val="None A"/>
          <w:rtl w:val="0"/>
          <w:lang w:val="en-US"/>
        </w:rPr>
        <w:t>Clarify Replies</w:t>
      </w:r>
    </w:p>
    <w:p>
      <w:pPr>
        <w:pStyle w:val="Body A"/>
        <w:numPr>
          <w:ilvl w:val="1"/>
          <w:numId w:val="2"/>
        </w:numPr>
      </w:pPr>
      <w:r>
        <w:rPr>
          <w:rtl w:val="0"/>
        </w:rPr>
        <w:t>Confirm areas of agreement.</w:t>
      </w:r>
    </w:p>
    <w:p>
      <w:pPr>
        <w:pStyle w:val="Body A"/>
        <w:numPr>
          <w:ilvl w:val="1"/>
          <w:numId w:val="2"/>
        </w:numPr>
      </w:pPr>
      <w:r>
        <w:rPr>
          <w:rtl w:val="0"/>
        </w:rPr>
        <w:t>Identify areas of disagreement, and seek changes that will remove the objection.</w:t>
      </w:r>
    </w:p>
    <w:p>
      <w:pPr>
        <w:pStyle w:val="Body A"/>
        <w:numPr>
          <w:ilvl w:val="1"/>
          <w:numId w:val="2"/>
        </w:numPr>
      </w:pPr>
      <w:r>
        <w:rPr>
          <w:rtl w:val="0"/>
        </w:rPr>
        <w:t xml:space="preserve">Re-write decision to include only information acceptable to all, and document any items as "not yet agreed" for later discussion. </w:t>
      </w:r>
    </w:p>
    <w:p>
      <w:pPr>
        <w:pStyle w:val="Heading 3"/>
      </w:pPr>
      <w:r>
        <w:rPr>
          <w:rStyle w:val="None A"/>
          <w:rtl w:val="0"/>
          <w:lang w:val="en-US"/>
        </w:rPr>
        <w:t>4</w:t>
      </w:r>
      <w:r>
        <w:rPr>
          <w:rStyle w:val="None A"/>
          <w:rtl w:val="0"/>
          <w:lang w:val="fr-FR"/>
        </w:rPr>
        <w:t xml:space="preserve">.0 </w:t>
      </w:r>
      <w:r>
        <w:rPr>
          <w:rStyle w:val="None A"/>
          <w:rtl w:val="0"/>
          <w:lang w:val="en-US"/>
        </w:rPr>
        <w:t xml:space="preserve">Final Check: </w:t>
      </w:r>
      <w:r>
        <w:rPr>
          <w:rStyle w:val="None A"/>
          <w:rtl w:val="0"/>
          <w:lang w:val="en-US"/>
        </w:rPr>
        <w:t>Confirm Agreements and Differences (if any)</w:t>
      </w:r>
    </w:p>
    <w:p>
      <w:pPr>
        <w:pStyle w:val="Body A"/>
        <w:ind w:left="720" w:firstLine="0"/>
      </w:pPr>
      <w:r>
        <w:rPr>
          <w:rtl w:val="0"/>
          <w:lang w:val="en-US"/>
        </w:rPr>
        <w:t>Go-Around the group and confirm consensus on all aspects of the (revised) decision as well as any items for later attention that 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agreement on today.</w:t>
      </w:r>
    </w:p>
    <w:p>
      <w:pPr>
        <w:pStyle w:val="Heading 3"/>
        <w:rPr>
          <w:lang w:val="en-US"/>
        </w:rPr>
      </w:pPr>
      <w:r>
        <w:rPr>
          <w:rStyle w:val="None A"/>
          <w:rtl w:val="0"/>
          <w:lang w:val="en-US"/>
        </w:rPr>
        <w:t>5.0 Document Decisions and Next Steps</w:t>
      </w:r>
    </w:p>
    <w:p>
      <w:pPr>
        <w:pStyle w:val="Body A"/>
        <w:ind w:left="720" w:firstLine="0"/>
      </w:pPr>
      <w:r>
        <w:rPr>
          <w:rStyle w:val="None A"/>
          <w:rtl w:val="0"/>
          <w:lang w:val="en-US"/>
        </w:rPr>
        <w:t>Document the decisions and explain next steps to implement the decisions and follow-up on any points not yet agreed to</w:t>
      </w:r>
      <w:r>
        <w:rPr>
          <w:rStyle w:val="None A"/>
          <w:rtl w:val="0"/>
          <w:lang w:val="en-US"/>
        </w:rPr>
        <w:t>.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fr-FR"/>
        </w:rPr>
        <w:t>Resources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Heading 3"/>
        <w:rPr>
          <w:lang w:val="nl-NL"/>
        </w:rPr>
      </w:pPr>
      <w:r>
        <w:rPr>
          <w:rStyle w:val="None A"/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>Leading Great Meetings: How to Structure Yours for Success</w:t>
      </w:r>
      <w:r>
        <w:rPr>
          <w:rStyle w:val="None A"/>
          <w:color w:val="000000"/>
          <w:u w:color="000000"/>
          <w:rtl w:val="0"/>
          <w:lang w:val="en-US"/>
        </w:rPr>
        <w:t>.</w:t>
      </w:r>
      <w:r>
        <w:rPr>
          <w:rtl w:val="0"/>
        </w:rPr>
        <w:t xml:space="preserve"> </w:t>
      </w:r>
    </w:p>
    <w:p>
      <w:pPr>
        <w:pStyle w:val="Body A"/>
        <w:rPr>
          <w:rStyle w:val="None A"/>
          <w:color w:val="165776"/>
          <w:u w:color="16577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"http://www.amazon.com/Leading-Great-Meetings-Structure-Success/dp/0692446001/"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http://www.amazon.com/Leading-Great-Meetings-Structure-Success/dp/0692446001/</w:t>
      </w:r>
      <w:r>
        <w:rPr/>
        <w:fldChar w:fldCharType="end" w:fldLock="0"/>
      </w:r>
    </w:p>
    <w:p>
      <w:pPr>
        <w:pStyle w:val="Heading 3"/>
      </w:pPr>
      <w:r>
        <w:rPr>
          <w:rStyle w:val="None A"/>
          <w:rtl w:val="0"/>
          <w:lang w:val="en-US"/>
        </w:rPr>
        <w:t>More About This</w:t>
      </w:r>
      <w:r>
        <w:rPr>
          <w:rStyle w:val="None A"/>
          <w:rtl w:val="0"/>
          <w:lang w:val="fr-FR"/>
        </w:rPr>
        <w:t xml:space="preserve"> Template</w:t>
      </w:r>
    </w:p>
    <w:p>
      <w:pPr>
        <w:pStyle w:val="Body A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"http://www.lucidmeetings.com/templates/rick-decision-consensus"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http://www.lucidmeetings.com/templates/rick-decision-consensus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Style w:val="None A"/>
        <w:color w:val="656565"/>
        <w:u w:color="656565"/>
      </w:rPr>
    </w:pPr>
    <w:r>
      <w:rPr>
        <w:rStyle w:val="None A"/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Style w:val="None A"/>
        <w:rFonts w:ascii="Times New Roman" w:cs="Times New Roman" w:hAnsi="Times New Roman" w:eastAsia="Times New Roman"/>
        <w:color w:val="5f697c"/>
        <w:u w:color="5f697c"/>
      </w:rPr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 xml:space="preserve">Designed by Richard Lent, Ph.D.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rStyle w:val="None A"/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Bullets">
    <w:name w:val="Bullets"/>
    <w:pPr>
      <w:numPr>
        <w:numId w:val="1"/>
      </w:numPr>
    </w:pPr>
  </w:style>
  <w:style w:type="character" w:styleId="Hyperlink.1">
    <w:name w:val="Hyperlink.1"/>
    <w:basedOn w:val="None A"/>
    <w:next w:val="Hyperlink.1"/>
    <w:rPr>
      <w:color w:val="165776"/>
      <w:u w:val="single" w:color="0000ff"/>
    </w:rPr>
  </w:style>
  <w:style w:type="character" w:styleId="Hyperlink.2">
    <w:name w:val="Hyperlink.2"/>
    <w:basedOn w:val="None A"/>
    <w:next w:val="Hyperlink.2"/>
    <w:rPr>
      <w:color w:val="05506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